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05" w:rsidRPr="00086605" w:rsidRDefault="00086605" w:rsidP="00086605">
      <w:pPr>
        <w:widowControl/>
        <w:shd w:val="clear" w:color="auto" w:fill="FFFFFF"/>
        <w:jc w:val="center"/>
        <w:outlineLvl w:val="2"/>
        <w:rPr>
          <w:rFonts w:ascii="宋体" w:eastAsia="宋体" w:hAnsi="宋体" w:cs="宋体"/>
          <w:b/>
          <w:bCs/>
          <w:color w:val="333333"/>
          <w:spacing w:val="8"/>
          <w:kern w:val="0"/>
          <w:sz w:val="32"/>
          <w:szCs w:val="32"/>
        </w:rPr>
      </w:pPr>
      <w:r w:rsidRPr="00086605">
        <w:rPr>
          <w:rFonts w:ascii="宋体" w:eastAsia="宋体" w:hAnsi="宋体" w:cs="宋体" w:hint="eastAsia"/>
          <w:b/>
          <w:bCs/>
          <w:color w:val="333333"/>
          <w:spacing w:val="8"/>
          <w:kern w:val="0"/>
          <w:sz w:val="32"/>
          <w:szCs w:val="32"/>
        </w:rPr>
        <w:t>田国强：实施竞争中性政策助推市场经济</w:t>
      </w:r>
    </w:p>
    <w:p w:rsidR="00294449" w:rsidRDefault="00294449" w:rsidP="00086605">
      <w:pPr>
        <w:widowControl/>
        <w:shd w:val="clear" w:color="auto" w:fill="FFFFFF"/>
        <w:spacing w:line="420" w:lineRule="atLeast"/>
        <w:ind w:firstLine="480"/>
        <w:jc w:val="center"/>
        <w:rPr>
          <w:rFonts w:ascii="楷体" w:eastAsia="楷体" w:hAnsi="楷体" w:cs="宋体"/>
          <w:b/>
          <w:bCs/>
          <w:color w:val="333333"/>
          <w:spacing w:val="8"/>
          <w:kern w:val="0"/>
          <w:sz w:val="23"/>
          <w:szCs w:val="23"/>
          <w:shd w:val="clear" w:color="auto" w:fill="FFFFFF"/>
        </w:rPr>
      </w:pPr>
    </w:p>
    <w:p w:rsidR="00086605" w:rsidRDefault="00DD78F3" w:rsidP="00086605">
      <w:pPr>
        <w:widowControl/>
        <w:shd w:val="clear" w:color="auto" w:fill="FFFFFF"/>
        <w:spacing w:line="420" w:lineRule="atLeast"/>
        <w:ind w:firstLine="480"/>
        <w:jc w:val="center"/>
        <w:rPr>
          <w:rFonts w:ascii="楷体" w:eastAsia="楷体" w:hAnsi="楷体" w:cs="宋体"/>
          <w:b/>
          <w:bCs/>
          <w:color w:val="333333"/>
          <w:spacing w:val="8"/>
          <w:kern w:val="0"/>
          <w:sz w:val="23"/>
          <w:szCs w:val="23"/>
          <w:shd w:val="clear" w:color="auto" w:fill="FFFFFF"/>
        </w:rPr>
      </w:pPr>
      <w:r>
        <w:rPr>
          <w:rFonts w:ascii="楷体" w:eastAsia="楷体" w:hAnsi="楷体" w:cs="宋体" w:hint="eastAsia"/>
          <w:b/>
          <w:bCs/>
          <w:color w:val="333333"/>
          <w:spacing w:val="8"/>
          <w:kern w:val="0"/>
          <w:sz w:val="23"/>
          <w:szCs w:val="23"/>
          <w:shd w:val="clear" w:color="auto" w:fill="FFFFFF"/>
        </w:rPr>
        <w:t>来源</w:t>
      </w:r>
      <w:r>
        <w:rPr>
          <w:rFonts w:ascii="楷体" w:eastAsia="楷体" w:hAnsi="楷体" w:cs="宋体"/>
          <w:b/>
          <w:bCs/>
          <w:color w:val="333333"/>
          <w:spacing w:val="8"/>
          <w:kern w:val="0"/>
          <w:sz w:val="23"/>
          <w:szCs w:val="23"/>
          <w:shd w:val="clear" w:color="auto" w:fill="FFFFFF"/>
        </w:rPr>
        <w:t>：《</w:t>
      </w:r>
      <w:r>
        <w:rPr>
          <w:rFonts w:ascii="楷体" w:eastAsia="楷体" w:hAnsi="楷体" w:cs="宋体" w:hint="eastAsia"/>
          <w:b/>
          <w:bCs/>
          <w:color w:val="333333"/>
          <w:spacing w:val="8"/>
          <w:kern w:val="0"/>
          <w:sz w:val="23"/>
          <w:szCs w:val="23"/>
          <w:shd w:val="clear" w:color="auto" w:fill="FFFFFF"/>
        </w:rPr>
        <w:t>深圳特区报</w:t>
      </w:r>
      <w:r>
        <w:rPr>
          <w:rFonts w:ascii="楷体" w:eastAsia="楷体" w:hAnsi="楷体" w:cs="宋体"/>
          <w:b/>
          <w:bCs/>
          <w:color w:val="333333"/>
          <w:spacing w:val="8"/>
          <w:kern w:val="0"/>
          <w:sz w:val="23"/>
          <w:szCs w:val="23"/>
          <w:shd w:val="clear" w:color="auto" w:fill="FFFFFF"/>
        </w:rPr>
        <w:t>》</w:t>
      </w:r>
    </w:p>
    <w:p w:rsidR="00294449" w:rsidRPr="00294449" w:rsidRDefault="00294449" w:rsidP="00086605">
      <w:pPr>
        <w:widowControl/>
        <w:shd w:val="clear" w:color="auto" w:fill="FFFFFF"/>
        <w:spacing w:line="420" w:lineRule="atLeast"/>
        <w:ind w:firstLine="480"/>
        <w:jc w:val="center"/>
        <w:rPr>
          <w:rFonts w:ascii="楷体" w:eastAsia="楷体" w:hAnsi="楷体" w:cs="宋体" w:hint="eastAsia"/>
          <w:b/>
          <w:bCs/>
          <w:color w:val="333333"/>
          <w:spacing w:val="8"/>
          <w:kern w:val="0"/>
          <w:sz w:val="23"/>
          <w:szCs w:val="23"/>
          <w:shd w:val="clear" w:color="auto" w:fill="FFFFFF"/>
        </w:rPr>
      </w:pPr>
    </w:p>
    <w:p w:rsidR="00086605" w:rsidRPr="00086605" w:rsidRDefault="00086605" w:rsidP="00086605">
      <w:pPr>
        <w:widowControl/>
        <w:shd w:val="clear" w:color="auto" w:fill="FFFFFF"/>
        <w:spacing w:line="420" w:lineRule="atLeast"/>
        <w:ind w:firstLine="480"/>
        <w:jc w:val="center"/>
        <w:rPr>
          <w:rFonts w:ascii="楷体" w:eastAsia="楷体" w:hAnsi="楷体" w:cs="宋体" w:hint="eastAsia"/>
          <w:color w:val="333333"/>
          <w:spacing w:val="8"/>
          <w:kern w:val="0"/>
          <w:sz w:val="24"/>
          <w:szCs w:val="24"/>
        </w:rPr>
      </w:pPr>
      <w:r w:rsidRPr="00086605">
        <w:rPr>
          <w:rFonts w:ascii="楷体" w:eastAsia="楷体" w:hAnsi="楷体" w:cs="宋体" w:hint="eastAsia"/>
          <w:b/>
          <w:bCs/>
          <w:color w:val="333333"/>
          <w:spacing w:val="8"/>
          <w:kern w:val="0"/>
          <w:sz w:val="23"/>
          <w:szCs w:val="23"/>
          <w:shd w:val="clear" w:color="auto" w:fill="FFFFFF"/>
        </w:rPr>
        <w:t>■ 深圳特区报记者 赵鑫</w:t>
      </w:r>
    </w:p>
    <w:p w:rsidR="00294449" w:rsidRDefault="00294449" w:rsidP="00086605">
      <w:pPr>
        <w:widowControl/>
        <w:shd w:val="clear" w:color="auto" w:fill="FFFFFF"/>
        <w:spacing w:line="420" w:lineRule="atLeast"/>
        <w:ind w:firstLine="480"/>
        <w:rPr>
          <w:rFonts w:ascii="楷体" w:eastAsia="楷体" w:hAnsi="楷体" w:cs="宋体"/>
          <w:b/>
          <w:bCs/>
          <w:color w:val="333333"/>
          <w:spacing w:val="8"/>
          <w:kern w:val="0"/>
          <w:sz w:val="23"/>
          <w:szCs w:val="23"/>
        </w:rPr>
      </w:pPr>
    </w:p>
    <w:p w:rsidR="00086605" w:rsidRPr="00086605" w:rsidRDefault="00086605" w:rsidP="00086605">
      <w:pPr>
        <w:widowControl/>
        <w:shd w:val="clear" w:color="auto" w:fill="FFFFFF"/>
        <w:spacing w:line="420" w:lineRule="atLeast"/>
        <w:ind w:firstLine="480"/>
        <w:rPr>
          <w:rFonts w:ascii="楷体" w:eastAsia="楷体" w:hAnsi="楷体" w:cs="宋体" w:hint="eastAsia"/>
          <w:color w:val="333333"/>
          <w:spacing w:val="8"/>
          <w:kern w:val="0"/>
          <w:sz w:val="24"/>
          <w:szCs w:val="24"/>
        </w:rPr>
      </w:pPr>
      <w:r w:rsidRPr="00086605">
        <w:rPr>
          <w:rFonts w:ascii="楷体" w:eastAsia="楷体" w:hAnsi="楷体" w:cs="宋体" w:hint="eastAsia"/>
          <w:b/>
          <w:bCs/>
          <w:color w:val="333333"/>
          <w:spacing w:val="8"/>
          <w:kern w:val="0"/>
          <w:sz w:val="23"/>
          <w:szCs w:val="23"/>
        </w:rPr>
        <w:t>提要</w:t>
      </w:r>
    </w:p>
    <w:p w:rsidR="00086605" w:rsidRPr="00086605" w:rsidRDefault="00086605" w:rsidP="00086605">
      <w:pPr>
        <w:widowControl/>
        <w:shd w:val="clear" w:color="auto" w:fill="FFFFFF"/>
        <w:spacing w:line="420" w:lineRule="atLeast"/>
        <w:ind w:firstLine="480"/>
        <w:rPr>
          <w:rFonts w:ascii="楷体" w:eastAsia="楷体" w:hAnsi="楷体" w:cs="宋体" w:hint="eastAsia"/>
          <w:color w:val="333333"/>
          <w:spacing w:val="8"/>
          <w:kern w:val="0"/>
          <w:sz w:val="24"/>
          <w:szCs w:val="24"/>
        </w:rPr>
      </w:pPr>
      <w:r w:rsidRPr="00086605">
        <w:rPr>
          <w:rFonts w:ascii="楷体" w:eastAsia="楷体" w:hAnsi="楷体" w:cs="宋体" w:hint="eastAsia"/>
          <w:color w:val="333333"/>
          <w:spacing w:val="8"/>
          <w:kern w:val="0"/>
          <w:sz w:val="23"/>
          <w:szCs w:val="23"/>
        </w:rPr>
        <w:t>改革开放就是尊重个体自利性和信息不对称的客观约束，是以市场化改革和全球化开放打破传统体制经济束缚的必然选择，是不断提高效率和激发创新力的关键所在，也依然是中国下一步改革和应对当前世界重大变局的基本逻辑出发点。</w:t>
      </w:r>
      <w:bookmarkStart w:id="0" w:name="_GoBack"/>
      <w:bookmarkEnd w:id="0"/>
    </w:p>
    <w:p w:rsidR="00086605" w:rsidRPr="00086605" w:rsidRDefault="00086605" w:rsidP="00086605">
      <w:pPr>
        <w:widowControl/>
        <w:shd w:val="clear" w:color="auto" w:fill="FFFFFF"/>
        <w:jc w:val="center"/>
        <w:rPr>
          <w:rFonts w:ascii="宋体" w:eastAsia="宋体" w:hAnsi="宋体" w:cs="宋体" w:hint="eastAsia"/>
          <w:color w:val="333333"/>
          <w:spacing w:val="8"/>
          <w:kern w:val="0"/>
          <w:sz w:val="24"/>
          <w:szCs w:val="24"/>
        </w:rPr>
      </w:pPr>
      <w:r w:rsidRPr="00086605">
        <w:rPr>
          <w:rFonts w:ascii="宋体" w:eastAsia="宋体" w:hAnsi="宋体" w:cs="宋体"/>
          <w:noProof/>
          <w:color w:val="333333"/>
          <w:spacing w:val="8"/>
          <w:kern w:val="0"/>
          <w:sz w:val="24"/>
          <w:szCs w:val="24"/>
        </w:rPr>
        <mc:AlternateContent>
          <mc:Choice Requires="wps">
            <w:drawing>
              <wp:inline distT="0" distB="0" distL="0" distR="0">
                <wp:extent cx="304800" cy="304800"/>
                <wp:effectExtent l="0" t="0" r="0" b="0"/>
                <wp:docPr id="1" name="矩形 1" descr="https://mmbiz.qpic.cn/mmbiz_jpg/RTVMQsfVvRe476lQ9YvMyknrQ9D7XXq6QNRjDxHygNamoHB6HAmvtYoNMmGJxzgKfwBP1WGN9dP30pd1m7afRQ/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7CDFF" id="矩形 1" o:spid="_x0000_s1026" alt="https://mmbiz.qpic.cn/mmbiz_jpg/RTVMQsfVvRe476lQ9YvMyknrQ9D7XXq6QNRjDxHygNamoHB6HAmvtYoNMmGJxzgKfwBP1WGN9dP30pd1m7afRQ/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joIwDVwMAAHYGAAAOAAAAAAAAAAAAAAAA&#10;AC4CAABkcnMvZTJvRG9jLnhtbFBLAQItABQABgAIAAAAIQBMoOks2AAAAAMBAAAPAAAAAAAAAAAA&#10;AAAAALEFAABkcnMvZG93bnJldi54bWxQSwUGAAAAAAQABADzAAAAtgYAAAAA&#10;" filled="f" stroked="f">
                <o:lock v:ext="edit" aspectratio="t"/>
                <w10:anchorlock/>
              </v:rect>
            </w:pict>
          </mc:Fallback>
        </mc:AlternateContent>
      </w:r>
      <w:r w:rsidRPr="00086605">
        <w:rPr>
          <w:rFonts w:ascii="宋体" w:eastAsia="宋体" w:hAnsi="宋体" w:cs="宋体"/>
          <w:noProof/>
          <w:color w:val="333333"/>
          <w:spacing w:val="8"/>
          <w:kern w:val="0"/>
          <w:sz w:val="24"/>
          <w:szCs w:val="24"/>
        </w:rPr>
        <w:drawing>
          <wp:inline distT="0" distB="0" distL="0" distR="0">
            <wp:extent cx="5274310" cy="2741449"/>
            <wp:effectExtent l="0" t="0" r="2540" b="1905"/>
            <wp:docPr id="2" name="图片 2" descr="D:\Documents\WeChat Files\mengsia\FileStorage\Temp\732de23edd41a75033f027c3dbc8ab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WeChat Files\mengsia\FileStorage\Temp\732de23edd41a75033f027c3dbc8ab2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741449"/>
                    </a:xfrm>
                    <a:prstGeom prst="rect">
                      <a:avLst/>
                    </a:prstGeom>
                    <a:noFill/>
                    <a:ln>
                      <a:noFill/>
                    </a:ln>
                  </pic:spPr>
                </pic:pic>
              </a:graphicData>
            </a:graphic>
          </wp:inline>
        </w:drawing>
      </w:r>
    </w:p>
    <w:p w:rsidR="00086605" w:rsidRPr="00086605" w:rsidRDefault="00086605" w:rsidP="00086605">
      <w:pPr>
        <w:widowControl/>
        <w:shd w:val="clear" w:color="auto" w:fill="FFFFFF"/>
        <w:jc w:val="center"/>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18"/>
          <w:szCs w:val="18"/>
        </w:rPr>
        <w:t>新华社记者 毛思倩 摄</w:t>
      </w:r>
    </w:p>
    <w:p w:rsidR="00086605" w:rsidRDefault="00086605" w:rsidP="00021907">
      <w:pPr>
        <w:widowControl/>
        <w:shd w:val="clear" w:color="auto" w:fill="FFFFFF"/>
        <w:spacing w:before="240"/>
        <w:ind w:firstLine="480"/>
        <w:rPr>
          <w:rFonts w:ascii="宋体" w:eastAsia="宋体" w:hAnsi="宋体" w:cs="宋体"/>
          <w:color w:val="333333"/>
          <w:spacing w:val="8"/>
          <w:kern w:val="0"/>
          <w:sz w:val="23"/>
          <w:szCs w:val="23"/>
        </w:rPr>
      </w:pPr>
      <w:r w:rsidRPr="00086605">
        <w:rPr>
          <w:rFonts w:ascii="宋体" w:eastAsia="宋体" w:hAnsi="宋体" w:cs="宋体" w:hint="eastAsia"/>
          <w:color w:val="333333"/>
          <w:spacing w:val="8"/>
          <w:kern w:val="0"/>
          <w:sz w:val="23"/>
          <w:szCs w:val="23"/>
        </w:rPr>
        <w:t>改革开放以来，深圳取得了巨大的成就，随着中国特色社会主义进入新时代，深圳的改革开放也进入了新的阶段。2019年《粤港澳大湾区发展规划纲要》和《中共中央国务院关于支持深圳建设中国特色社会主义先行示范区的意见》两大重磅文件发布，赋予了深圳新的任务和使命。从实践经验看，深圳想要保持甚至超越原来的成就，就需要继续坚持改革开放，把改革开放推向更深入，而总结好前期改革开放的经验，摸清改革开放的规律，则是当务之急。近日，深圳特区报专访了上海财经大学高等研究院院长、华人经济学家田国强教授，近些年来，他的研究与改革开放密切相关。采访中，田国强分析了深圳改革开放成功的原因，阐释了竞争政策的独特作用，为深圳全面深化改革开放提供了参考。</w:t>
      </w:r>
    </w:p>
    <w:p w:rsidR="00021907" w:rsidRPr="00086605" w:rsidRDefault="00021907" w:rsidP="00021907">
      <w:pPr>
        <w:widowControl/>
        <w:shd w:val="clear" w:color="auto" w:fill="FFFFFF"/>
        <w:spacing w:before="240"/>
        <w:ind w:firstLine="480"/>
        <w:rPr>
          <w:rFonts w:ascii="宋体" w:eastAsia="宋体" w:hAnsi="宋体" w:cs="宋体" w:hint="eastAsia"/>
          <w:color w:val="333333"/>
          <w:spacing w:val="8"/>
          <w:kern w:val="0"/>
          <w:sz w:val="24"/>
          <w:szCs w:val="24"/>
        </w:rPr>
      </w:pPr>
    </w:p>
    <w:p w:rsidR="00086605" w:rsidRPr="00086605" w:rsidRDefault="00086605" w:rsidP="00021907">
      <w:pPr>
        <w:widowControl/>
        <w:spacing w:before="240"/>
        <w:jc w:val="left"/>
        <w:rPr>
          <w:rFonts w:ascii="宋体" w:eastAsia="宋体" w:hAnsi="宋体" w:cs="宋体" w:hint="eastAsia"/>
          <w:kern w:val="0"/>
          <w:sz w:val="24"/>
          <w:szCs w:val="24"/>
        </w:rPr>
      </w:pPr>
      <w:r w:rsidRPr="00086605">
        <w:rPr>
          <w:rFonts w:ascii="宋体" w:eastAsia="宋体" w:hAnsi="宋体" w:cs="宋体"/>
          <w:b/>
          <w:bCs/>
          <w:color w:val="333333"/>
          <w:kern w:val="0"/>
          <w:sz w:val="24"/>
          <w:szCs w:val="24"/>
        </w:rPr>
        <w:t>一、深圳过去</w:t>
      </w:r>
      <w:proofErr w:type="gramStart"/>
      <w:r w:rsidRPr="00086605">
        <w:rPr>
          <w:rFonts w:ascii="宋体" w:eastAsia="宋体" w:hAnsi="宋体" w:cs="宋体"/>
          <w:b/>
          <w:bCs/>
          <w:color w:val="333333"/>
          <w:kern w:val="0"/>
          <w:sz w:val="24"/>
          <w:szCs w:val="24"/>
        </w:rPr>
        <w:t>做对</w:t>
      </w:r>
      <w:proofErr w:type="gramEnd"/>
      <w:r w:rsidRPr="00086605">
        <w:rPr>
          <w:rFonts w:ascii="宋体" w:eastAsia="宋体" w:hAnsi="宋体" w:cs="宋体"/>
          <w:b/>
          <w:bCs/>
          <w:color w:val="333333"/>
          <w:kern w:val="0"/>
          <w:sz w:val="24"/>
          <w:szCs w:val="24"/>
        </w:rPr>
        <w:t>了什么</w:t>
      </w:r>
    </w:p>
    <w:p w:rsidR="00086605" w:rsidRPr="00086605" w:rsidRDefault="00086605" w:rsidP="00021907">
      <w:pPr>
        <w:widowControl/>
        <w:shd w:val="clear" w:color="auto" w:fill="FFFFFF"/>
        <w:spacing w:before="240"/>
        <w:ind w:firstLine="480"/>
        <w:rPr>
          <w:rFonts w:ascii="宋体" w:eastAsia="宋体" w:hAnsi="宋体" w:cs="宋体"/>
          <w:color w:val="333333"/>
          <w:spacing w:val="8"/>
          <w:kern w:val="0"/>
          <w:sz w:val="24"/>
          <w:szCs w:val="24"/>
        </w:rPr>
      </w:pPr>
      <w:r w:rsidRPr="00086605">
        <w:rPr>
          <w:rFonts w:ascii="宋体" w:eastAsia="宋体" w:hAnsi="宋体" w:cs="宋体" w:hint="eastAsia"/>
          <w:color w:val="333333"/>
          <w:spacing w:val="8"/>
          <w:kern w:val="0"/>
          <w:sz w:val="23"/>
          <w:szCs w:val="23"/>
        </w:rPr>
        <w:t>在田国强看来，无论是总结经验教训，还是解决问题，科学的经济分析必不可少。他主张使用“三维六性”的分析方法，通过“理论逻辑、实践真知、历史视野”这三个维度进行分析和论证，保证结论和举措具有“科学性、严谨性、现实性、针对性、前瞻性、思想性”。而之所以强调“三维六性”的研究方法，是因为目前许多对改革经验教训的总结，以及提出的政策建议和改革措施缺乏科学性和严谨性。</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想要明晰改什么，怎么改？必须依靠科学分析，这样才能正确把握改革成功的决定性因素和存在的问题。具体而言，要按照科学的本质内涵——控制实验的基本方法来谈什么是差异因素，不能总将所有因素放在一起泛泛而谈。在这个意义上讲，改革开放前后几十年的对比，就如同做了一次良好的控制实验。</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新中国70年的发展历程证明坚持党的领导、坚持社会主义以及社会的稳定是中国取得巨大成就的必要因素，但对比改革开放前后的变化，还可以发现新的因素。田国强认为，新的因素即是“较大程度上的经济上的选择自由、松绑放权的改革、引入竞争机制、对外开放、民营经济大发展、国有经济比重不断下降。”</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改革开放的理论逻辑表明，民营经济的发展和让市场发挥决定性作用是中国经济持续快速发展的重要依靠，而之所以强调这两大因素，是由于分析解决问题必须从基本约束条件出发，经济问题之所以难解决，是受到两大基本无法改变的客观现实的制约：个体自利性和信息不对称。</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但需要注意的是，制度的制定并不是要改变人性，人性无法改变，而是要将人性作为基本的约束条件来设计制度和规则，让人们自愿改变其行为结果，以此实现个体理性和集体理性的激励相容。</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改革开放就是尊重个体自利性和信息不对称的客观约束，是以市场化改革和全球化开放打破传统体制经济束缚的必然选择，是不断提高效率和激发创新力的关键所在，也依然是中国下一步改革和应对当前世界重大变局的基本逻辑出发点。</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深圳一直是改革开放的前沿阵地，市场经济蓬勃发展。田国强认为深圳的实践正验证了改革开放理论逻辑的正确性。时至今日，深圳已经从一个边陲小镇演变为当之无愧的中国大都市和民营经济第一城。数据显示，深圳的税收来源中民营企业的贡献达七成之多，</w:t>
      </w:r>
      <w:proofErr w:type="gramStart"/>
      <w:r w:rsidRPr="00086605">
        <w:rPr>
          <w:rFonts w:ascii="宋体" w:eastAsia="宋体" w:hAnsi="宋体" w:cs="宋体" w:hint="eastAsia"/>
          <w:color w:val="333333"/>
          <w:spacing w:val="8"/>
          <w:kern w:val="0"/>
          <w:sz w:val="23"/>
          <w:szCs w:val="23"/>
        </w:rPr>
        <w:t>民营商事主体</w:t>
      </w:r>
      <w:proofErr w:type="gramEnd"/>
      <w:r w:rsidRPr="00086605">
        <w:rPr>
          <w:rFonts w:ascii="宋体" w:eastAsia="宋体" w:hAnsi="宋体" w:cs="宋体" w:hint="eastAsia"/>
          <w:color w:val="333333"/>
          <w:spacing w:val="8"/>
          <w:kern w:val="0"/>
          <w:sz w:val="23"/>
          <w:szCs w:val="23"/>
        </w:rPr>
        <w:t>数量在全国大中城市中排名第一，民营经济的GDP占比、贡献税收占比、吸纳</w:t>
      </w:r>
      <w:proofErr w:type="gramStart"/>
      <w:r w:rsidRPr="00086605">
        <w:rPr>
          <w:rFonts w:ascii="宋体" w:eastAsia="宋体" w:hAnsi="宋体" w:cs="宋体" w:hint="eastAsia"/>
          <w:color w:val="333333"/>
          <w:spacing w:val="8"/>
          <w:kern w:val="0"/>
          <w:sz w:val="23"/>
          <w:szCs w:val="23"/>
        </w:rPr>
        <w:t>就业占</w:t>
      </w:r>
      <w:proofErr w:type="gramEnd"/>
      <w:r w:rsidRPr="00086605">
        <w:rPr>
          <w:rFonts w:ascii="宋体" w:eastAsia="宋体" w:hAnsi="宋体" w:cs="宋体" w:hint="eastAsia"/>
          <w:color w:val="333333"/>
          <w:spacing w:val="8"/>
          <w:kern w:val="0"/>
          <w:sz w:val="23"/>
          <w:szCs w:val="23"/>
        </w:rPr>
        <w:t>比、创造知识产权占比也都是全国第一，世界500强榜单中，深圳有6家民营企业上榜。从创新驱动发展的角度看，目前，深圳70%以上的授权发明专利，80%以上的创新载体和国家高新技术企业，90%以上的中国驰名商标、国家知识产权优势企业及广东省名牌产品均来自民营企业，深圳的创新成果转化率全国领先，创新驱动发展特</w:t>
      </w:r>
      <w:r w:rsidRPr="00086605">
        <w:rPr>
          <w:rFonts w:ascii="宋体" w:eastAsia="宋体" w:hAnsi="宋体" w:cs="宋体" w:hint="eastAsia"/>
          <w:color w:val="333333"/>
          <w:spacing w:val="8"/>
          <w:kern w:val="0"/>
          <w:sz w:val="23"/>
          <w:szCs w:val="23"/>
        </w:rPr>
        <w:lastRenderedPageBreak/>
        <w:t>征突出，这些不仅说明深圳坚定支持民营企业发展、坚持市场逻辑的正确性，也说明深圳具有成为实施竞争中性政策示范区的基础条件。</w:t>
      </w:r>
    </w:p>
    <w:p w:rsidR="00021907" w:rsidRDefault="00021907" w:rsidP="00021907">
      <w:pPr>
        <w:widowControl/>
        <w:spacing w:before="240"/>
        <w:jc w:val="left"/>
        <w:rPr>
          <w:rFonts w:ascii="宋体" w:eastAsia="宋体" w:hAnsi="宋体" w:cs="宋体"/>
          <w:b/>
          <w:bCs/>
          <w:color w:val="333333"/>
          <w:kern w:val="0"/>
          <w:sz w:val="24"/>
          <w:szCs w:val="24"/>
        </w:rPr>
      </w:pPr>
    </w:p>
    <w:p w:rsidR="00086605" w:rsidRPr="00086605" w:rsidRDefault="00086605" w:rsidP="00021907">
      <w:pPr>
        <w:widowControl/>
        <w:spacing w:before="240"/>
        <w:jc w:val="left"/>
        <w:rPr>
          <w:rFonts w:ascii="宋体" w:eastAsia="宋体" w:hAnsi="宋体" w:cs="宋体" w:hint="eastAsia"/>
          <w:kern w:val="0"/>
          <w:sz w:val="24"/>
          <w:szCs w:val="24"/>
        </w:rPr>
      </w:pPr>
      <w:r w:rsidRPr="00086605">
        <w:rPr>
          <w:rFonts w:ascii="宋体" w:eastAsia="宋体" w:hAnsi="宋体" w:cs="宋体"/>
          <w:b/>
          <w:bCs/>
          <w:color w:val="333333"/>
          <w:kern w:val="0"/>
          <w:sz w:val="24"/>
          <w:szCs w:val="24"/>
        </w:rPr>
        <w:t>二、为什么竞争中性至关重要</w:t>
      </w:r>
    </w:p>
    <w:p w:rsidR="00086605" w:rsidRPr="00086605" w:rsidRDefault="00086605" w:rsidP="00021907">
      <w:pPr>
        <w:widowControl/>
        <w:shd w:val="clear" w:color="auto" w:fill="FFFFFF"/>
        <w:spacing w:before="240"/>
        <w:ind w:firstLine="480"/>
        <w:rPr>
          <w:rFonts w:ascii="宋体" w:eastAsia="宋体" w:hAnsi="宋体" w:cs="宋体"/>
          <w:color w:val="333333"/>
          <w:spacing w:val="8"/>
          <w:kern w:val="0"/>
          <w:sz w:val="24"/>
          <w:szCs w:val="24"/>
        </w:rPr>
      </w:pPr>
      <w:r w:rsidRPr="00086605">
        <w:rPr>
          <w:rFonts w:ascii="宋体" w:eastAsia="宋体" w:hAnsi="宋体" w:cs="宋体" w:hint="eastAsia"/>
          <w:color w:val="333333"/>
          <w:spacing w:val="8"/>
          <w:kern w:val="0"/>
          <w:sz w:val="23"/>
          <w:szCs w:val="23"/>
        </w:rPr>
        <w:t>竞争中性强调平等对待各类市场主体，消除对不同所有制企业设置的不合理限制等，意味着只要是市场主体，不管身份如何，都将一视同仁，在市场准入和资源等方面，都享受公平的待遇。</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田国强认为，中国过去的发展所取得的巨大成就，主要不是靠硬性、选择性的产业政策，而更多的是靠普适性的竞争中性政策。</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从制度设计的视角来看，政府无论怎么做都很难改变人性，也无法完全掌握市场和</w:t>
      </w:r>
      <w:proofErr w:type="gramStart"/>
      <w:r w:rsidRPr="00086605">
        <w:rPr>
          <w:rFonts w:ascii="宋体" w:eastAsia="宋体" w:hAnsi="宋体" w:cs="宋体" w:hint="eastAsia"/>
          <w:color w:val="333333"/>
          <w:spacing w:val="8"/>
          <w:kern w:val="0"/>
          <w:sz w:val="23"/>
          <w:szCs w:val="23"/>
        </w:rPr>
        <w:t>经济人</w:t>
      </w:r>
      <w:proofErr w:type="gramEnd"/>
      <w:r w:rsidRPr="00086605">
        <w:rPr>
          <w:rFonts w:ascii="宋体" w:eastAsia="宋体" w:hAnsi="宋体" w:cs="宋体" w:hint="eastAsia"/>
          <w:color w:val="333333"/>
          <w:spacing w:val="8"/>
          <w:kern w:val="0"/>
          <w:sz w:val="23"/>
          <w:szCs w:val="23"/>
        </w:rPr>
        <w:t>的具体信息，基于有限信息做出事先的产业政策规划和措施的平均水平不高，且与期望存在较大差距。从这个意义来讲，政府想要促进经济发展重要的并不是利用行政力量去干预市场运行，而是应该合理界定与市场、社会的治理边界。</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田国强相信“只有</w:t>
      </w:r>
      <w:proofErr w:type="gramStart"/>
      <w:r w:rsidRPr="00086605">
        <w:rPr>
          <w:rFonts w:ascii="宋体" w:eastAsia="宋体" w:hAnsi="宋体" w:cs="宋体" w:hint="eastAsia"/>
          <w:color w:val="333333"/>
          <w:spacing w:val="8"/>
          <w:kern w:val="0"/>
          <w:sz w:val="23"/>
          <w:szCs w:val="23"/>
        </w:rPr>
        <w:t>有</w:t>
      </w:r>
      <w:proofErr w:type="gramEnd"/>
      <w:r w:rsidRPr="00086605">
        <w:rPr>
          <w:rFonts w:ascii="宋体" w:eastAsia="宋体" w:hAnsi="宋体" w:cs="宋体" w:hint="eastAsia"/>
          <w:color w:val="333333"/>
          <w:spacing w:val="8"/>
          <w:kern w:val="0"/>
          <w:sz w:val="23"/>
          <w:szCs w:val="23"/>
        </w:rPr>
        <w:t>能、有为、有效、有爱的有限政府才能创造有效的市场和和谐社会”，有</w:t>
      </w:r>
      <w:proofErr w:type="gramStart"/>
      <w:r w:rsidRPr="00086605">
        <w:rPr>
          <w:rFonts w:ascii="宋体" w:eastAsia="宋体" w:hAnsi="宋体" w:cs="宋体" w:hint="eastAsia"/>
          <w:color w:val="333333"/>
          <w:spacing w:val="8"/>
          <w:kern w:val="0"/>
          <w:sz w:val="23"/>
          <w:szCs w:val="23"/>
        </w:rPr>
        <w:t>能主要</w:t>
      </w:r>
      <w:proofErr w:type="gramEnd"/>
      <w:r w:rsidRPr="00086605">
        <w:rPr>
          <w:rFonts w:ascii="宋体" w:eastAsia="宋体" w:hAnsi="宋体" w:cs="宋体" w:hint="eastAsia"/>
          <w:color w:val="333333"/>
          <w:spacing w:val="8"/>
          <w:kern w:val="0"/>
          <w:sz w:val="23"/>
          <w:szCs w:val="23"/>
        </w:rPr>
        <w:t>是讲政府执行力的问题，有为是政府在应该作为的地方</w:t>
      </w:r>
      <w:proofErr w:type="gramStart"/>
      <w:r w:rsidRPr="00086605">
        <w:rPr>
          <w:rFonts w:ascii="宋体" w:eastAsia="宋体" w:hAnsi="宋体" w:cs="宋体" w:hint="eastAsia"/>
          <w:color w:val="333333"/>
          <w:spacing w:val="8"/>
          <w:kern w:val="0"/>
          <w:sz w:val="23"/>
          <w:szCs w:val="23"/>
        </w:rPr>
        <w:t>不</w:t>
      </w:r>
      <w:proofErr w:type="gramEnd"/>
      <w:r w:rsidRPr="00086605">
        <w:rPr>
          <w:rFonts w:ascii="宋体" w:eastAsia="宋体" w:hAnsi="宋体" w:cs="宋体" w:hint="eastAsia"/>
          <w:color w:val="333333"/>
          <w:spacing w:val="8"/>
          <w:kern w:val="0"/>
          <w:sz w:val="23"/>
          <w:szCs w:val="23"/>
        </w:rPr>
        <w:t>缺位，有效是政府行政的效能和效率问题，这三个主要是要求处理好政府与市场的关系，以促进有效市场形成为导向，有爱则是讲处理好政府与社会的关系。有限政府意味着凡是现有市场能做好的，让市场去做，市场不能做好的，政府才需要发挥作用。也就是说，只要市场能有效发挥作用，就应该让市场发挥决定性作用，只有当市场失灵（由政府的缺位</w:t>
      </w:r>
      <w:proofErr w:type="gramStart"/>
      <w:r w:rsidRPr="00086605">
        <w:rPr>
          <w:rFonts w:ascii="宋体" w:eastAsia="宋体" w:hAnsi="宋体" w:cs="宋体" w:hint="eastAsia"/>
          <w:color w:val="333333"/>
          <w:spacing w:val="8"/>
          <w:kern w:val="0"/>
          <w:sz w:val="23"/>
          <w:szCs w:val="23"/>
        </w:rPr>
        <w:t>或过位导致</w:t>
      </w:r>
      <w:proofErr w:type="gramEnd"/>
      <w:r w:rsidRPr="00086605">
        <w:rPr>
          <w:rFonts w:ascii="宋体" w:eastAsia="宋体" w:hAnsi="宋体" w:cs="宋体" w:hint="eastAsia"/>
          <w:color w:val="333333"/>
          <w:spacing w:val="8"/>
          <w:kern w:val="0"/>
          <w:sz w:val="23"/>
          <w:szCs w:val="23"/>
        </w:rPr>
        <w:t>）时，政府才应该补位或去位。</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政策选择上，政府应当适度、慎用硬性产业政策，需要将产业政策更多地过渡到竞争政策，只有通过市场化改革不断地逼近有限政府这一理想状态，才能建立现代化经济体系。此外，政府主导和以国企为主的发展方式也导致了国际上的反弹，出现了否定中国市场经济地位的论调。</w:t>
      </w:r>
    </w:p>
    <w:p w:rsidR="00086605" w:rsidRDefault="00086605" w:rsidP="00021907">
      <w:pPr>
        <w:widowControl/>
        <w:shd w:val="clear" w:color="auto" w:fill="FFFFFF"/>
        <w:spacing w:before="240"/>
        <w:ind w:firstLine="480"/>
        <w:rPr>
          <w:rFonts w:ascii="宋体" w:eastAsia="宋体" w:hAnsi="宋体" w:cs="宋体"/>
          <w:color w:val="333333"/>
          <w:spacing w:val="8"/>
          <w:kern w:val="0"/>
          <w:sz w:val="23"/>
          <w:szCs w:val="23"/>
        </w:rPr>
      </w:pPr>
      <w:r w:rsidRPr="00086605">
        <w:rPr>
          <w:rFonts w:ascii="宋体" w:eastAsia="宋体" w:hAnsi="宋体" w:cs="宋体" w:hint="eastAsia"/>
          <w:color w:val="333333"/>
          <w:spacing w:val="8"/>
          <w:kern w:val="0"/>
          <w:sz w:val="23"/>
          <w:szCs w:val="23"/>
        </w:rPr>
        <w:t>无论是从国内改革还是从对外开放角度分析，真正地实行市场经济，竞争中性都非常重要。在迈向创新驱动发展的阶段，不应该提倡以往鼓励投资的产业政策，也不应该提倡用抑制投资的产业政策去产能，政府应该简政放权，以竞争中性原则，由市场供需来决定哪些企业退出或进入，让市场中的各个企业自己决定如何发展、往哪方面发展。近日，《中共中央国务院关于营造更好发展环境支持民营企业改革发展的意见》发布，进一步强化了竞争政策的基础性地位，要求采用市场化手段，通过市场竞争实现企业优胜劣汰和资源优化配置，同时强调对各类市场主体一视同仁，营造公平竞争的市场环境、政策环境和法治环境，这些举措将进一步激发民营企业活力和创造力，推动高质量发展，建设现代化经济体系。</w:t>
      </w:r>
    </w:p>
    <w:p w:rsidR="00021907" w:rsidRPr="00086605" w:rsidRDefault="00021907" w:rsidP="00021907">
      <w:pPr>
        <w:widowControl/>
        <w:shd w:val="clear" w:color="auto" w:fill="FFFFFF"/>
        <w:spacing w:before="240"/>
        <w:ind w:firstLine="480"/>
        <w:rPr>
          <w:rFonts w:ascii="宋体" w:eastAsia="宋体" w:hAnsi="宋体" w:cs="宋体" w:hint="eastAsia"/>
          <w:color w:val="333333"/>
          <w:spacing w:val="8"/>
          <w:kern w:val="0"/>
          <w:sz w:val="24"/>
          <w:szCs w:val="24"/>
        </w:rPr>
      </w:pPr>
    </w:p>
    <w:p w:rsidR="00086605" w:rsidRPr="00086605" w:rsidRDefault="00086605" w:rsidP="00021907">
      <w:pPr>
        <w:widowControl/>
        <w:spacing w:before="240"/>
        <w:jc w:val="left"/>
        <w:rPr>
          <w:rFonts w:ascii="宋体" w:eastAsia="宋体" w:hAnsi="宋体" w:cs="宋体" w:hint="eastAsia"/>
          <w:b/>
          <w:kern w:val="0"/>
          <w:sz w:val="24"/>
          <w:szCs w:val="24"/>
        </w:rPr>
      </w:pPr>
      <w:r w:rsidRPr="00086605">
        <w:rPr>
          <w:rFonts w:ascii="宋体" w:eastAsia="宋体" w:hAnsi="宋体" w:cs="宋体"/>
          <w:b/>
          <w:color w:val="333333"/>
          <w:kern w:val="0"/>
          <w:sz w:val="24"/>
          <w:szCs w:val="24"/>
        </w:rPr>
        <w:lastRenderedPageBreak/>
        <w:t>三、如何实施竞争中性政策</w:t>
      </w:r>
    </w:p>
    <w:p w:rsidR="00086605" w:rsidRPr="00086605" w:rsidRDefault="00086605" w:rsidP="00021907">
      <w:pPr>
        <w:widowControl/>
        <w:shd w:val="clear" w:color="auto" w:fill="FFFFFF"/>
        <w:spacing w:before="240"/>
        <w:ind w:firstLine="480"/>
        <w:rPr>
          <w:rFonts w:ascii="宋体" w:eastAsia="宋体" w:hAnsi="宋体" w:cs="宋体"/>
          <w:color w:val="333333"/>
          <w:spacing w:val="8"/>
          <w:kern w:val="0"/>
          <w:sz w:val="24"/>
          <w:szCs w:val="24"/>
        </w:rPr>
      </w:pPr>
      <w:r w:rsidRPr="00086605">
        <w:rPr>
          <w:rFonts w:ascii="宋体" w:eastAsia="宋体" w:hAnsi="宋体" w:cs="宋体" w:hint="eastAsia"/>
          <w:color w:val="333333"/>
          <w:spacing w:val="8"/>
          <w:kern w:val="0"/>
          <w:sz w:val="23"/>
          <w:szCs w:val="23"/>
        </w:rPr>
        <w:t>对于如何实施竞争中性政策，田国强给出三点建议。</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第一，完善法律和政策体系，确立竞争中性原则。应在国家法律层面对竞争中性原则及其适用性予以确认，如在《公司法》《反垄断法》《反不正当竞争法》等相关法律法规中进行适当体现，健全支持民营经济发展的法治环境。在国家高位</w:t>
      </w:r>
      <w:proofErr w:type="gramStart"/>
      <w:r w:rsidRPr="00086605">
        <w:rPr>
          <w:rFonts w:ascii="宋体" w:eastAsia="宋体" w:hAnsi="宋体" w:cs="宋体" w:hint="eastAsia"/>
          <w:color w:val="333333"/>
          <w:spacing w:val="8"/>
          <w:kern w:val="0"/>
          <w:sz w:val="23"/>
          <w:szCs w:val="23"/>
        </w:rPr>
        <w:t>阶法律</w:t>
      </w:r>
      <w:proofErr w:type="gramEnd"/>
      <w:r w:rsidRPr="00086605">
        <w:rPr>
          <w:rFonts w:ascii="宋体" w:eastAsia="宋体" w:hAnsi="宋体" w:cs="宋体" w:hint="eastAsia"/>
          <w:color w:val="333333"/>
          <w:spacing w:val="8"/>
          <w:kern w:val="0"/>
          <w:sz w:val="23"/>
          <w:szCs w:val="23"/>
        </w:rPr>
        <w:t>没有做出修订之前，深圳可以从自身经济的实际出发，对地方自主权以内的一些法律制度安排，做出一些先行先试的探索，对于各种市场主体的所有制成分，在政策环境、法律保障、要素供给等方面都一视同仁。深圳在竞争中性法律探索方面应成为示范区。</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第二，改革国资监管体制，促进竞争中性落地。应促进从管资产向管资本转变，促进国有资本布局调整，同时深化国有企业改革，让竞争行业中的国有企业成为不依靠政府倾斜政策，与民营企业一样受到公平对待的独立市场竞争主体。《中共中央国务院关于深化国有企业改革的指导意见》提出，“该管的要科学管理、决不缺位，重点管好国有资本布局、规范资本运作、提高资本回报、维护资本安全；不该管的要依法放权、决不越位，将依法应由企业自主经营决策的事项归位于企业，将延伸到子企业的管理事项原则上归位于一级企业。” 与此同时，创新，特别是技术创新，主要靠市场而不是政府，靠民企而不是国企。民营经济、创新经济最强的是美国，靠的是民企，也靠企业家精神。在管资本的方面深圳应力争成为示范区。</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第三，提升对外开放的层级，倒</w:t>
      </w:r>
      <w:proofErr w:type="gramStart"/>
      <w:r w:rsidRPr="00086605">
        <w:rPr>
          <w:rFonts w:ascii="宋体" w:eastAsia="宋体" w:hAnsi="宋体" w:cs="宋体" w:hint="eastAsia"/>
          <w:color w:val="333333"/>
          <w:spacing w:val="8"/>
          <w:kern w:val="0"/>
          <w:sz w:val="23"/>
          <w:szCs w:val="23"/>
        </w:rPr>
        <w:t>逼竞争</w:t>
      </w:r>
      <w:proofErr w:type="gramEnd"/>
      <w:r w:rsidRPr="00086605">
        <w:rPr>
          <w:rFonts w:ascii="宋体" w:eastAsia="宋体" w:hAnsi="宋体" w:cs="宋体" w:hint="eastAsia"/>
          <w:color w:val="333333"/>
          <w:spacing w:val="8"/>
          <w:kern w:val="0"/>
          <w:sz w:val="23"/>
          <w:szCs w:val="23"/>
        </w:rPr>
        <w:t>中性改革。在改革进入深水区之后，改革每往前走一步都十分艰难，开放之于改革的倒</w:t>
      </w:r>
      <w:proofErr w:type="gramStart"/>
      <w:r w:rsidRPr="00086605">
        <w:rPr>
          <w:rFonts w:ascii="宋体" w:eastAsia="宋体" w:hAnsi="宋体" w:cs="宋体" w:hint="eastAsia"/>
          <w:color w:val="333333"/>
          <w:spacing w:val="8"/>
          <w:kern w:val="0"/>
          <w:sz w:val="23"/>
          <w:szCs w:val="23"/>
        </w:rPr>
        <w:t>逼作用</w:t>
      </w:r>
      <w:proofErr w:type="gramEnd"/>
      <w:r w:rsidRPr="00086605">
        <w:rPr>
          <w:rFonts w:ascii="宋体" w:eastAsia="宋体" w:hAnsi="宋体" w:cs="宋体" w:hint="eastAsia"/>
          <w:color w:val="333333"/>
          <w:spacing w:val="8"/>
          <w:kern w:val="0"/>
          <w:sz w:val="23"/>
          <w:szCs w:val="23"/>
        </w:rPr>
        <w:t>就显得异常重要。进入新时期，“零关税、零壁垒、零补贴”，加强知识产权保护，创造公平竞争营商环境等正成为开放体系</w:t>
      </w:r>
      <w:proofErr w:type="gramStart"/>
      <w:r w:rsidRPr="00086605">
        <w:rPr>
          <w:rFonts w:ascii="宋体" w:eastAsia="宋体" w:hAnsi="宋体" w:cs="宋体" w:hint="eastAsia"/>
          <w:color w:val="333333"/>
          <w:spacing w:val="8"/>
          <w:kern w:val="0"/>
          <w:sz w:val="23"/>
          <w:szCs w:val="23"/>
        </w:rPr>
        <w:t>下全球</w:t>
      </w:r>
      <w:proofErr w:type="gramEnd"/>
      <w:r w:rsidRPr="00086605">
        <w:rPr>
          <w:rFonts w:ascii="宋体" w:eastAsia="宋体" w:hAnsi="宋体" w:cs="宋体" w:hint="eastAsia"/>
          <w:color w:val="333333"/>
          <w:spacing w:val="8"/>
          <w:kern w:val="0"/>
          <w:sz w:val="23"/>
          <w:szCs w:val="23"/>
        </w:rPr>
        <w:t>经济贸易和投资的目标和重点。这样的开放，对于竞争中性原则的落地，具有倒逼作用。深圳应利用创新优势成为全面开放的示范区。</w:t>
      </w:r>
    </w:p>
    <w:p w:rsidR="00086605" w:rsidRPr="00086605" w:rsidRDefault="00086605" w:rsidP="00021907">
      <w:pPr>
        <w:widowControl/>
        <w:shd w:val="clear" w:color="auto" w:fill="FFFFFF"/>
        <w:spacing w:before="240"/>
        <w:ind w:firstLine="480"/>
        <w:rPr>
          <w:rFonts w:ascii="宋体" w:eastAsia="宋体" w:hAnsi="宋体" w:cs="宋体" w:hint="eastAsia"/>
          <w:color w:val="333333"/>
          <w:spacing w:val="8"/>
          <w:kern w:val="0"/>
          <w:sz w:val="24"/>
          <w:szCs w:val="24"/>
        </w:rPr>
      </w:pPr>
      <w:r w:rsidRPr="00086605">
        <w:rPr>
          <w:rFonts w:ascii="宋体" w:eastAsia="宋体" w:hAnsi="宋体" w:cs="宋体" w:hint="eastAsia"/>
          <w:color w:val="333333"/>
          <w:spacing w:val="8"/>
          <w:kern w:val="0"/>
          <w:sz w:val="23"/>
          <w:szCs w:val="23"/>
        </w:rPr>
        <w:t>田国强认为，深圳是中国改革开放的一面旗帜，作为最早的经济特区之一，深圳起到了探索、实验、示范的作用。当前，深圳被赋予中国特色社会主义先行示范区的新定位，发展经济依然是中心工作。深圳在民营经济发展和创新驱动发展方面有基础、有条件、有优势，应该成为实施竞争中性政策的示范区。</w:t>
      </w:r>
    </w:p>
    <w:p w:rsidR="0088208C" w:rsidRPr="00086605" w:rsidRDefault="00021907">
      <w:pPr>
        <w:rPr>
          <w:rFonts w:ascii="宋体" w:eastAsia="宋体" w:hAnsi="宋体"/>
        </w:rPr>
      </w:pPr>
    </w:p>
    <w:sectPr w:rsidR="0088208C" w:rsidRPr="000866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05"/>
    <w:rsid w:val="00021907"/>
    <w:rsid w:val="00086605"/>
    <w:rsid w:val="00294449"/>
    <w:rsid w:val="00745288"/>
    <w:rsid w:val="009D0082"/>
    <w:rsid w:val="00DD7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F28C"/>
  <w15:chartTrackingRefBased/>
  <w15:docId w15:val="{7C4EF601-A7C8-488C-ACD2-741EAA2C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08660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086605"/>
    <w:rPr>
      <w:rFonts w:ascii="宋体" w:eastAsia="宋体" w:hAnsi="宋体" w:cs="宋体"/>
      <w:b/>
      <w:bCs/>
      <w:kern w:val="0"/>
      <w:sz w:val="27"/>
      <w:szCs w:val="27"/>
    </w:rPr>
  </w:style>
  <w:style w:type="paragraph" w:styleId="a3">
    <w:name w:val="Normal (Web)"/>
    <w:basedOn w:val="a"/>
    <w:uiPriority w:val="99"/>
    <w:semiHidden/>
    <w:unhideWhenUsed/>
    <w:rsid w:val="000866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86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c:creator>
  <cp:keywords/>
  <dc:description/>
  <cp:lastModifiedBy>Meng</cp:lastModifiedBy>
  <cp:revision>4</cp:revision>
  <dcterms:created xsi:type="dcterms:W3CDTF">2020-01-08T03:12:00Z</dcterms:created>
  <dcterms:modified xsi:type="dcterms:W3CDTF">2020-01-08T03:17:00Z</dcterms:modified>
</cp:coreProperties>
</file>