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2" w:rsidRDefault="001808FC">
      <w:pPr>
        <w:pStyle w:val="1"/>
        <w:widowControl/>
        <w:shd w:val="clear" w:color="auto" w:fill="FFFFFF"/>
        <w:spacing w:beforeAutospacing="0" w:afterAutospacing="0" w:line="570" w:lineRule="atLeast"/>
        <w:jc w:val="center"/>
        <w:rPr>
          <w:rFonts w:asciiTheme="majorEastAsia" w:eastAsiaTheme="majorEastAsia" w:hAnsiTheme="majorEastAsia" w:cstheme="majorEastAsia" w:hint="default"/>
          <w:color w:val="191919"/>
          <w:sz w:val="32"/>
          <w:szCs w:val="32"/>
        </w:rPr>
      </w:pPr>
      <w:r>
        <w:rPr>
          <w:rFonts w:asciiTheme="majorEastAsia" w:eastAsiaTheme="majorEastAsia" w:hAnsiTheme="majorEastAsia" w:cstheme="majorEastAsia"/>
          <w:color w:val="191919"/>
          <w:sz w:val="32"/>
          <w:szCs w:val="32"/>
          <w:shd w:val="clear" w:color="auto" w:fill="FFFFFF"/>
        </w:rPr>
        <w:t>田国强：建议给湖北低收入阶层发放补贴或消费券，可在疫情结束后明显拉动消费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jc w:val="center"/>
        <w:rPr>
          <w:rFonts w:ascii="Arial" w:eastAsia="Arial" w:hAnsi="Arial" w:cs="Arial"/>
          <w:color w:val="191919"/>
          <w:shd w:val="clear" w:color="auto" w:fill="FFFFFF"/>
        </w:rPr>
      </w:pPr>
      <w:r>
        <w:rPr>
          <w:rFonts w:ascii="Arial" w:eastAsia="宋体" w:hAnsi="Arial" w:cs="Arial" w:hint="eastAsia"/>
          <w:color w:val="191919"/>
          <w:shd w:val="clear" w:color="auto" w:fill="FFFFFF"/>
        </w:rPr>
        <w:t>来源：搜狐智库</w:t>
      </w:r>
      <w:r w:rsidR="00D32728">
        <w:rPr>
          <w:rFonts w:ascii="Arial" w:eastAsia="宋体" w:hAnsi="Arial" w:cs="Arial" w:hint="eastAsia"/>
          <w:color w:val="191919"/>
          <w:shd w:val="clear" w:color="auto" w:fill="FFFFFF"/>
        </w:rPr>
        <w:t xml:space="preserve"> </w:t>
      </w:r>
      <w:r w:rsidR="00D32728" w:rsidRPr="00D32728">
        <w:rPr>
          <w:rFonts w:ascii="Arial" w:eastAsia="宋体" w:hAnsi="Arial" w:cs="Arial"/>
          <w:color w:val="191919"/>
          <w:shd w:val="clear" w:color="auto" w:fill="FFFFFF"/>
        </w:rPr>
        <w:t>2020-02-27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突如其来的新冠疫情，使得拉动经济增长的三驾马车受到冲击，其中，消费在春节期间几乎停摆，损失超过万亿。2月24日，国新办召开新闻发布会表示将积极扩大国内有效需求，促进消费回补和潜力释放。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如何促进消费回补和潜力释放？有人建议通过发放消费券来促进消费？搜狐智库就此连线了田国强</w:t>
      </w:r>
      <w:r w:rsidR="00D255BE">
        <w:rPr>
          <w:rFonts w:asciiTheme="minorEastAsia" w:hAnsiTheme="minorEastAsia" w:cs="Arial" w:hint="eastAsia"/>
          <w:color w:val="191919"/>
          <w:shd w:val="clear" w:color="auto" w:fill="FFFFFF"/>
        </w:rPr>
        <w:t>教授</w:t>
      </w:r>
      <w:bookmarkStart w:id="0" w:name="_GoBack"/>
      <w:bookmarkEnd w:id="0"/>
      <w:r>
        <w:rPr>
          <w:rFonts w:ascii="Arial" w:eastAsia="Arial" w:hAnsi="Arial" w:cs="Arial"/>
          <w:color w:val="191919"/>
          <w:shd w:val="clear" w:color="auto" w:fill="FFFFFF"/>
        </w:rPr>
        <w:t>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田国强表示</w:t>
      </w: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，</w:t>
      </w:r>
      <w:r>
        <w:rPr>
          <w:rFonts w:ascii="Arial" w:eastAsia="Arial" w:hAnsi="Arial" w:cs="Arial"/>
          <w:color w:val="191919"/>
          <w:shd w:val="clear" w:color="auto" w:fill="FFFFFF"/>
        </w:rPr>
        <w:t>我国杭州等地方政府曾在应对2008年金融危机期间发放过消费券，且取得明显效果。当前消费券是一个可考虑的政策工具，但要对发放的对象、范围、审核程序、兑换流程等进行严格把关，避免出现类似月饼券的商家直接低价收购等现象。“一旦疫情得到有效管控，消费券可以起到比较明显的经济拉动作用。”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此外，田国强认为，针对一些财政较困难的地方政府，建议在实行定向减税降费的同时，也可以对受疫情影响较大的群体给予一次性的收入补贴。比如，香港特区政府向18岁或以上的香港永久性居民每人发放1万港元，一方面鼓励及带动本地消费，另一方面缓解市民的经济压力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“湖北这次为了防止疫情扩散，作出了很大牺牲，影响很大，建议中央和地方给予湖北特别是武汉低收入阶层收入补贴或消费券，相关财政支出由中央财政转移支付，同时适当提高财政赤字率。”田国强指出。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搜狐智库：怎么看待当前的消费表现？有人建议为可以发放一定的消费券来促进消费，你怎么看？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田国强：当前消费受到的冲击是比较大的，特别是交通运输、餐饮、百货、旅游、电影等行业，本来是春节期间及之后的消费重头。有估计显示，1、2月的消费减少1万多亿，消费的下行也会拉低投资需求，这将对GDP增长造成较大冲击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消费券在非常规时期是一个社会救济工具，早在上世纪30年代美国大萧条时期，就曾采用过以食品券的形式给低收入家庭资助，1998年亚洲金融危机中日本、2008年世界经济金融危机中我国台湾地区等也都曾发放过消费券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国内许多地方政府在应对2008年经济危机中也曾发放消费券，如杭州在2009年曾连续2次发放消费券，使得杭州的社会零售总额增速明显反弹，且远高于全国水平。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lastRenderedPageBreak/>
        <w:t>当前，新型肺炎疫情对我国的经济社会发展造成了冲击，并且国际上的疫情发展态势也难言乐观，消费券是一个可考虑的政策工具。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搜狐智库：发放消费券需要注意什么？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田国强：消费券存在短期透支消费、偏重零售行业等问题，对于发放的对象、范围、审核程序、兑换流程等要严格把关，避免出现类似月饼券的商家直接低价收购等现象。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当前从全国来看，疫情防控还处于一个高压态势，不能轻言放松，所以即使现在发放消费券，可能也没办法真正拉动线下消费，而线上的消费供给能力还有所不足。所以，消费券的推出目前可能还不是一个很好的时机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2009年，财政部曾经出台《关于规范地方政府消费券发放使用管理的指导意见》，其中明确界定：“地方政府消费券，是指由地方各级政府在本级预算(含当年预算收入和以前年度预算资金结余)中安排发放的用于兑换商品(或服务)的有价支付凭证。”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该意见还指出五种行为不得发放地方政府消费券：“本级政府预算中没有资金来源或支出安排；政府担保发放有价支付凭证或优惠凭证；以政府消费券抵顶或支付应发放职工工资或劳务报酬；发放未注明使用期限或用途的政府消费券；其他违规发放的消费券。”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搜狐智库：对于财政状况相对较困难的地方，一些必要的支出将从哪里获得资金？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田国强：对于一些财政较困难的地方政府，例如湖北今年的财政肯定会面临较大困难。建议一方面实行定向的减费降税，另一方面可以对受疫情影响较大的、特别困难群体给予一次性的收入补贴。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比如，香港特区政府昨日刚刚公布，向18岁或以上的香港永久性居民每人发放1万港元，一方面鼓励及带动本地消费，另一方面缓解市民的经济压力。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湖北这次为了防止疫情扩散，作出了很大牺牲，建议中央和地方给予湖北特别是武汉低收入阶层收入补贴或消费券，相关财政支出由中央财政转移支付，同时适当提高财政赤字率。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搜狐智库：如果发放消费券将对经济产生多大影响？未来消费表现的趋势可能是怎样的？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田国强：一旦疫情得到有效管控，相信消费券可以起到比较明显的经济拉动作用。2019年，我国消费的GDP占比已经达到57.8%，连续多年持续上升，但是与</w:t>
      </w:r>
      <w:r>
        <w:rPr>
          <w:rFonts w:ascii="Arial" w:eastAsia="Arial" w:hAnsi="Arial" w:cs="Arial"/>
          <w:color w:val="191919"/>
          <w:shd w:val="clear" w:color="auto" w:fill="FFFFFF"/>
        </w:rPr>
        <w:lastRenderedPageBreak/>
        <w:t>美国70%左右的占比还有较大提升空间，并且随着中国人均GDP突破10000美元，居民的购买力正逐渐增强。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同时，一个可预测的趋势是线上消费的规模会逐渐逼近线下消费，线上消费与线下消费愈益实现融合发展。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搜狐智库：您认为促进消费回补和潜力释放可以从哪些方面进行？或者说疫情过后如何激发消费活力/潜力？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Style w:val="a4"/>
          <w:rFonts w:ascii="Arial" w:eastAsia="Arial" w:hAnsi="Arial" w:cs="Arial"/>
          <w:color w:val="191919"/>
          <w:shd w:val="clear" w:color="auto" w:fill="FFFFFF"/>
        </w:rPr>
        <w:t>田国强：</w:t>
      </w:r>
      <w:r>
        <w:rPr>
          <w:rFonts w:ascii="Arial" w:eastAsia="Arial" w:hAnsi="Arial" w:cs="Arial"/>
          <w:color w:val="191919"/>
          <w:shd w:val="clear" w:color="auto" w:fill="FFFFFF"/>
        </w:rPr>
        <w:t>消费回补和潜力释放首先取决于疫情防控进展，如果整体趋势向好就会快些。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当然，在现在的约束条件下，无论是供给方还是需求方也都在做出一些适应性的调整，很多消费都从线下转到了线上，使得生鲜配送、线上教育、线上医疗等“宅经济”商业模式涌现壮大，这一方面对供给方的线上服务提出了新的更高要求，另一方面对交通不畅下的物流配送体系也形成了较大考验。</w:t>
      </w:r>
    </w:p>
    <w:p w:rsidR="006B1242" w:rsidRDefault="001808FC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  <w:shd w:val="clear" w:color="auto" w:fill="FFFFFF"/>
        </w:rPr>
        <w:t>促进消费回补和潜力释放还是要从需求侧和供给侧着手，需求侧需要政府对居民所受到的利益损失进行一定的补偿，无论是税收减免还是定向补贴；对于供给侧的企业，同样也需要在税费减免、信贷支持、复工保障等方面给予支持，最终实现保障就业，促进企业生产、个人收入、家庭消费的良性循环。</w:t>
      </w:r>
    </w:p>
    <w:p w:rsidR="006B1242" w:rsidRDefault="006B1242"/>
    <w:sectPr w:rsidR="006B1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AE" w:rsidRDefault="003D53AE" w:rsidP="00D32728">
      <w:r>
        <w:separator/>
      </w:r>
    </w:p>
  </w:endnote>
  <w:endnote w:type="continuationSeparator" w:id="0">
    <w:p w:rsidR="003D53AE" w:rsidRDefault="003D53AE" w:rsidP="00D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AE" w:rsidRDefault="003D53AE" w:rsidP="00D32728">
      <w:r>
        <w:separator/>
      </w:r>
    </w:p>
  </w:footnote>
  <w:footnote w:type="continuationSeparator" w:id="0">
    <w:p w:rsidR="003D53AE" w:rsidRDefault="003D53AE" w:rsidP="00D3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1554"/>
    <w:rsid w:val="001808FC"/>
    <w:rsid w:val="003D53AE"/>
    <w:rsid w:val="006B1242"/>
    <w:rsid w:val="00D255BE"/>
    <w:rsid w:val="00D32728"/>
    <w:rsid w:val="20A83D26"/>
    <w:rsid w:val="435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70BEC8-10EA-42A9-B62F-76E4579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3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27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3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327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dcterms:created xsi:type="dcterms:W3CDTF">2020-09-10T00:55:00Z</dcterms:created>
  <dcterms:modified xsi:type="dcterms:W3CDTF">2020-09-22T09:06:00Z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